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C0FE2" w14:textId="77777777" w:rsidR="00034101" w:rsidRDefault="006B5508">
      <w:pPr>
        <w:spacing w:after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Trhy na Zelňáku</w:t>
      </w:r>
    </w:p>
    <w:p w14:paraId="5FBA19B5" w14:textId="77777777" w:rsidR="00034101" w:rsidRDefault="00034101">
      <w:pPr>
        <w:spacing w:after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01790EF9" w14:textId="6775BDB0" w:rsidR="00034101" w:rsidRDefault="006B5508">
      <w:pPr>
        <w:spacing w:after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PROVOZNÍ ŘÁD PRO ROK </w:t>
      </w:r>
      <w:r w:rsidR="00953A8B">
        <w:rPr>
          <w:rFonts w:ascii="Arial Narrow" w:hAnsi="Arial Narrow" w:cs="Arial"/>
          <w:b/>
          <w:color w:val="000000"/>
          <w:sz w:val="28"/>
          <w:szCs w:val="28"/>
        </w:rPr>
        <w:t>2026</w:t>
      </w:r>
    </w:p>
    <w:p w14:paraId="1C400E3F" w14:textId="77777777" w:rsidR="00034101" w:rsidRDefault="00034101">
      <w:pPr>
        <w:pStyle w:val="Normlnweb"/>
        <w:spacing w:before="0" w:beforeAutospacing="0" w:after="0" w:afterAutospacing="0"/>
        <w:contextualSpacing/>
        <w:jc w:val="both"/>
        <w:rPr>
          <w:rStyle w:val="Siln"/>
          <w:rFonts w:ascii="Arial Narrow" w:hAnsi="Arial Narrow" w:cs="Arial"/>
          <w:color w:val="000000"/>
          <w:sz w:val="20"/>
          <w:szCs w:val="20"/>
        </w:rPr>
      </w:pPr>
    </w:p>
    <w:p w14:paraId="606F4BAC" w14:textId="77777777" w:rsidR="00034101" w:rsidRDefault="006B5508">
      <w:pPr>
        <w:pStyle w:val="Normlnweb"/>
        <w:spacing w:before="0" w:beforeAutospacing="0" w:after="0" w:afterAutospacing="0"/>
        <w:contextualSpacing/>
        <w:jc w:val="both"/>
        <w:rPr>
          <w:rStyle w:val="apple-converted-space"/>
          <w:rFonts w:ascii="Arial Narrow" w:hAnsi="Arial Narrow" w:cs="Arial"/>
          <w:b/>
          <w:bCs/>
          <w:color w:val="000000"/>
          <w:sz w:val="20"/>
          <w:szCs w:val="20"/>
        </w:rPr>
      </w:pPr>
      <w:r>
        <w:rPr>
          <w:rStyle w:val="Siln"/>
          <w:rFonts w:ascii="Arial Narrow" w:hAnsi="Arial Narrow" w:cs="Arial"/>
          <w:color w:val="000000"/>
          <w:sz w:val="20"/>
          <w:szCs w:val="20"/>
        </w:rPr>
        <w:t>Umístění tržiště</w:t>
      </w:r>
      <w:r>
        <w:rPr>
          <w:rStyle w:val="apple-converted-space"/>
          <w:rFonts w:ascii="Arial Narrow" w:hAnsi="Arial Narrow" w:cs="Arial"/>
          <w:b/>
          <w:bCs/>
          <w:color w:val="000000"/>
          <w:sz w:val="20"/>
          <w:szCs w:val="20"/>
        </w:rPr>
        <w:t> </w:t>
      </w:r>
    </w:p>
    <w:p w14:paraId="28B6E116" w14:textId="77777777" w:rsidR="00034101" w:rsidRDefault="006B5508">
      <w:pPr>
        <w:pStyle w:val="Normlnweb"/>
        <w:spacing w:before="0" w:beforeAutospacing="0" w:after="0" w:afterAutospacing="0"/>
        <w:contextualSpacing/>
        <w:jc w:val="both"/>
        <w:rPr>
          <w:rStyle w:val="Siln"/>
          <w:rFonts w:ascii="Arial Narrow" w:hAnsi="Arial Narrow" w:cs="Arial"/>
          <w:b w:val="0"/>
          <w:bCs w:val="0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tržiště Zelný trh, Brno (centrální část náměstí, parcelní číslo 397, </w:t>
      </w:r>
      <w:proofErr w:type="spellStart"/>
      <w:r>
        <w:rPr>
          <w:rFonts w:ascii="Arial Narrow" w:hAnsi="Arial Narrow" w:cs="Arial"/>
          <w:color w:val="000000"/>
          <w:sz w:val="20"/>
          <w:szCs w:val="20"/>
        </w:rPr>
        <w:t>k.ú</w:t>
      </w:r>
      <w:proofErr w:type="spellEnd"/>
      <w:r>
        <w:rPr>
          <w:rFonts w:ascii="Arial Narrow" w:hAnsi="Arial Narrow" w:cs="Arial"/>
          <w:color w:val="000000"/>
          <w:sz w:val="20"/>
          <w:szCs w:val="20"/>
        </w:rPr>
        <w:t>. Město Brno)</w:t>
      </w:r>
    </w:p>
    <w:p w14:paraId="0AE5D1D3" w14:textId="77777777" w:rsidR="00034101" w:rsidRDefault="00034101">
      <w:pPr>
        <w:pStyle w:val="Normlnweb"/>
        <w:spacing w:before="0" w:beforeAutospacing="0" w:after="0" w:afterAutospacing="0"/>
        <w:contextualSpacing/>
        <w:jc w:val="both"/>
        <w:rPr>
          <w:rStyle w:val="Siln"/>
          <w:rFonts w:ascii="Arial Narrow" w:hAnsi="Arial Narrow" w:cs="Arial"/>
          <w:color w:val="000000"/>
          <w:sz w:val="20"/>
          <w:szCs w:val="20"/>
        </w:rPr>
      </w:pPr>
    </w:p>
    <w:p w14:paraId="2DAF5469" w14:textId="77777777" w:rsidR="00034101" w:rsidRDefault="006B5508">
      <w:pPr>
        <w:pStyle w:val="Normlnweb"/>
        <w:spacing w:before="0" w:beforeAutospacing="0" w:after="0" w:afterAutospacing="0"/>
        <w:contextualSpacing/>
        <w:jc w:val="both"/>
        <w:rPr>
          <w:rStyle w:val="apple-converted-space"/>
          <w:rFonts w:ascii="Arial Narrow" w:hAnsi="Arial Narrow" w:cs="Arial"/>
          <w:b/>
          <w:bCs/>
          <w:color w:val="000000"/>
          <w:sz w:val="20"/>
          <w:szCs w:val="20"/>
        </w:rPr>
      </w:pPr>
      <w:r>
        <w:rPr>
          <w:rStyle w:val="Siln"/>
          <w:rFonts w:ascii="Arial Narrow" w:hAnsi="Arial Narrow" w:cs="Arial"/>
          <w:color w:val="000000"/>
          <w:sz w:val="20"/>
          <w:szCs w:val="20"/>
        </w:rPr>
        <w:t>Termín provozu tržiště</w:t>
      </w:r>
    </w:p>
    <w:p w14:paraId="3A4601EF" w14:textId="78A95DA1" w:rsidR="00034101" w:rsidRDefault="00953A8B">
      <w:pPr>
        <w:pStyle w:val="Normlnweb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1. ledna – 2</w:t>
      </w:r>
      <w:r w:rsidR="006B5508">
        <w:rPr>
          <w:rFonts w:ascii="Arial Narrow" w:hAnsi="Arial Narrow" w:cs="Arial"/>
          <w:color w:val="000000"/>
          <w:sz w:val="20"/>
          <w:szCs w:val="20"/>
        </w:rPr>
        <w:t xml:space="preserve">. listopadu </w:t>
      </w:r>
      <w:r>
        <w:rPr>
          <w:rFonts w:ascii="Arial Narrow" w:hAnsi="Arial Narrow" w:cs="Arial"/>
          <w:color w:val="000000"/>
          <w:sz w:val="20"/>
          <w:szCs w:val="20"/>
        </w:rPr>
        <w:t>2026</w:t>
      </w:r>
    </w:p>
    <w:p w14:paraId="2AC4F3BC" w14:textId="77777777" w:rsidR="00034101" w:rsidRDefault="006B5508">
      <w:pPr>
        <w:pStyle w:val="Normlnweb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Typ prodeje: pravidelný prodej</w:t>
      </w:r>
    </w:p>
    <w:p w14:paraId="60C738D4" w14:textId="77777777" w:rsidR="00034101" w:rsidRDefault="00034101">
      <w:pPr>
        <w:pStyle w:val="Normlnweb"/>
        <w:spacing w:before="0" w:beforeAutospacing="0" w:after="0" w:afterAutospacing="0"/>
        <w:contextualSpacing/>
        <w:jc w:val="both"/>
        <w:rPr>
          <w:rStyle w:val="Siln"/>
          <w:rFonts w:ascii="Arial Narrow" w:hAnsi="Arial Narrow" w:cs="Arial"/>
          <w:color w:val="000000"/>
          <w:sz w:val="20"/>
          <w:szCs w:val="20"/>
        </w:rPr>
      </w:pPr>
    </w:p>
    <w:p w14:paraId="55DC0C6F" w14:textId="77777777" w:rsidR="00034101" w:rsidRDefault="006B5508">
      <w:pPr>
        <w:pStyle w:val="Normlnweb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Style w:val="Siln"/>
          <w:rFonts w:ascii="Arial Narrow" w:hAnsi="Arial Narrow" w:cs="Arial"/>
          <w:color w:val="000000"/>
          <w:sz w:val="20"/>
          <w:szCs w:val="20"/>
        </w:rPr>
        <w:t>Provozní doba</w:t>
      </w:r>
    </w:p>
    <w:p w14:paraId="75D5DBFB" w14:textId="77777777" w:rsidR="00034101" w:rsidRDefault="00034101">
      <w:pPr>
        <w:pStyle w:val="Normlnweb"/>
        <w:spacing w:before="0" w:beforeAutospacing="0" w:after="0" w:afterAutospacing="0"/>
        <w:contextualSpacing/>
        <w:jc w:val="both"/>
        <w:rPr>
          <w:rStyle w:val="Siln"/>
          <w:rFonts w:ascii="Arial Narrow" w:hAnsi="Arial Narrow" w:cs="Arial"/>
          <w:b w:val="0"/>
          <w:color w:val="000000"/>
          <w:sz w:val="20"/>
          <w:szCs w:val="20"/>
          <w:highlight w:val="yellow"/>
        </w:rPr>
      </w:pPr>
    </w:p>
    <w:p w14:paraId="0D3D1D29" w14:textId="4F958471" w:rsidR="00271F61" w:rsidRPr="00953A8B" w:rsidRDefault="006B5508">
      <w:pPr>
        <w:pStyle w:val="Normlnweb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Style w:val="Siln"/>
          <w:rFonts w:ascii="Arial Narrow" w:hAnsi="Arial Narrow" w:cs="Arial"/>
          <w:b w:val="0"/>
          <w:color w:val="000000"/>
          <w:sz w:val="20"/>
          <w:szCs w:val="20"/>
        </w:rPr>
        <w:t xml:space="preserve">pravidelný prodej - </w:t>
      </w:r>
      <w:r>
        <w:rPr>
          <w:rFonts w:ascii="Arial Narrow" w:hAnsi="Arial Narrow" w:cs="Arial"/>
          <w:color w:val="000000"/>
          <w:sz w:val="20"/>
          <w:szCs w:val="20"/>
        </w:rPr>
        <w:t>PO–PÁ 6:00–18:00 hod., SO: 6:00–14:00 hod.</w:t>
      </w:r>
    </w:p>
    <w:p w14:paraId="3606BE3D" w14:textId="78AD0C74" w:rsidR="00953A8B" w:rsidRDefault="00953A8B">
      <w:pPr>
        <w:pStyle w:val="Normlnweb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Style w:val="Siln"/>
          <w:rFonts w:ascii="Arial Narrow" w:hAnsi="Arial Narrow" w:cs="Arial"/>
          <w:b w:val="0"/>
          <w:color w:val="000000"/>
          <w:sz w:val="20"/>
          <w:szCs w:val="20"/>
        </w:rPr>
      </w:pPr>
      <w:proofErr w:type="spellStart"/>
      <w:r>
        <w:rPr>
          <w:rFonts w:ascii="Arial Narrow" w:hAnsi="Arial Narrow" w:cs="Arial"/>
          <w:color w:val="000000"/>
          <w:sz w:val="20"/>
          <w:szCs w:val="20"/>
        </w:rPr>
        <w:t>gastrozóna</w:t>
      </w:r>
      <w:proofErr w:type="spellEnd"/>
      <w:r>
        <w:rPr>
          <w:rFonts w:ascii="Arial Narrow" w:hAnsi="Arial Narrow" w:cs="Arial"/>
          <w:color w:val="000000"/>
          <w:sz w:val="20"/>
          <w:szCs w:val="20"/>
        </w:rPr>
        <w:t xml:space="preserve"> (horní část tržiště) – PO – NE 6.00 – 22.00 hod.</w:t>
      </w:r>
    </w:p>
    <w:p w14:paraId="4CAF6059" w14:textId="77777777" w:rsidR="00034101" w:rsidRDefault="006B5508">
      <w:pPr>
        <w:pStyle w:val="Normlnweb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Style w:val="Siln"/>
          <w:rFonts w:ascii="Arial Narrow" w:hAnsi="Arial Narrow" w:cs="Arial"/>
          <w:b w:val="0"/>
          <w:color w:val="000000"/>
          <w:sz w:val="20"/>
          <w:szCs w:val="20"/>
        </w:rPr>
      </w:pPr>
      <w:r>
        <w:rPr>
          <w:rStyle w:val="Siln"/>
          <w:rFonts w:ascii="Arial Narrow" w:hAnsi="Arial Narrow" w:cs="Arial"/>
          <w:b w:val="0"/>
          <w:color w:val="000000"/>
          <w:sz w:val="20"/>
          <w:szCs w:val="20"/>
        </w:rPr>
        <w:t>farmářské trhy, gastronomické slavnosti, řemeslnické slavnosti – dle programu, max. v rozsahu 6:00–22:00 hod.</w:t>
      </w:r>
    </w:p>
    <w:p w14:paraId="7F101EA1" w14:textId="77777777" w:rsidR="00034101" w:rsidRDefault="00034101">
      <w:pPr>
        <w:pStyle w:val="Normlnweb"/>
        <w:spacing w:before="0" w:beforeAutospacing="0" w:after="0" w:afterAutospacing="0"/>
        <w:contextualSpacing/>
        <w:jc w:val="both"/>
        <w:rPr>
          <w:rStyle w:val="Siln"/>
          <w:rFonts w:ascii="Arial Narrow" w:hAnsi="Arial Narrow" w:cs="Arial"/>
          <w:color w:val="000000"/>
          <w:sz w:val="20"/>
          <w:szCs w:val="20"/>
        </w:rPr>
      </w:pPr>
    </w:p>
    <w:p w14:paraId="287400B3" w14:textId="77777777" w:rsidR="00034101" w:rsidRDefault="006B5508">
      <w:pPr>
        <w:pStyle w:val="Normlnweb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Style w:val="Siln"/>
          <w:rFonts w:ascii="Arial Narrow" w:hAnsi="Arial Narrow" w:cs="Arial"/>
          <w:color w:val="000000"/>
          <w:sz w:val="20"/>
          <w:szCs w:val="20"/>
        </w:rPr>
        <w:t>Pořadatel</w:t>
      </w:r>
    </w:p>
    <w:p w14:paraId="054B9066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Statutární město Brno, městská část Brno-střed</w:t>
      </w:r>
    </w:p>
    <w:p w14:paraId="3EEF4377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Dominikánská 2, 601 69 Brno</w:t>
      </w:r>
    </w:p>
    <w:p w14:paraId="7BFBFEB9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IČO: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>44992785</w:t>
      </w:r>
    </w:p>
    <w:p w14:paraId="0D67FEE3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9AA11B8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Style w:val="Siln"/>
          <w:rFonts w:ascii="Arial Narrow" w:hAnsi="Arial Narrow" w:cs="Arial"/>
          <w:color w:val="000000"/>
          <w:sz w:val="20"/>
          <w:szCs w:val="20"/>
        </w:rPr>
      </w:pPr>
      <w:r>
        <w:rPr>
          <w:rStyle w:val="Siln"/>
          <w:rFonts w:ascii="Arial Narrow" w:hAnsi="Arial Narrow" w:cs="Arial"/>
          <w:color w:val="000000"/>
          <w:sz w:val="20"/>
          <w:szCs w:val="20"/>
        </w:rPr>
        <w:t>Správce tržiště</w:t>
      </w:r>
    </w:p>
    <w:p w14:paraId="3C76B615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Style w:val="Siln"/>
          <w:rFonts w:ascii="Arial Narrow" w:hAnsi="Arial Narrow" w:cs="Arial"/>
          <w:b w:val="0"/>
          <w:color w:val="000000"/>
          <w:sz w:val="20"/>
          <w:szCs w:val="20"/>
        </w:rPr>
        <w:t xml:space="preserve">Václav Šimek, </w:t>
      </w:r>
      <w:r>
        <w:rPr>
          <w:rFonts w:ascii="Arial Narrow" w:hAnsi="Arial Narrow" w:cs="Arial"/>
          <w:color w:val="000000"/>
          <w:sz w:val="20"/>
          <w:szCs w:val="20"/>
        </w:rPr>
        <w:t>tel.: 542 526 188, mobil: 773 792 439, e-mail: vaclav.simek@brno-stred.cz</w:t>
      </w:r>
    </w:p>
    <w:p w14:paraId="31340F3C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Tomáš Prášek, tel.: 542 526 188, mobil: 778 752 414, e-mail: tomas.prasek@brno-stred.cz</w:t>
      </w:r>
    </w:p>
    <w:p w14:paraId="35392ED7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DC6B0DD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Webové stránky</w:t>
      </w:r>
    </w:p>
    <w:p w14:paraId="7A7C086A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www.trhynazelnaku.cz</w:t>
      </w:r>
    </w:p>
    <w:p w14:paraId="035BCDB6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www.facebook.com/trhynazelnaku</w:t>
      </w:r>
    </w:p>
    <w:p w14:paraId="73EF74B0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45C7F45" w14:textId="77777777" w:rsidR="00034101" w:rsidRDefault="006B5508">
      <w:pPr>
        <w:pStyle w:val="Nadpis3"/>
        <w:shd w:val="clear" w:color="auto" w:fill="FFFFFF"/>
        <w:ind w:left="0"/>
        <w:contextualSpacing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Provoz tržiště</w:t>
      </w:r>
    </w:p>
    <w:p w14:paraId="2B8B534F" w14:textId="77777777" w:rsidR="00034101" w:rsidRDefault="006B5508">
      <w:pPr>
        <w:pStyle w:val="Normlnweb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Prodejci, návštěvníci i účinkující v doprovodném programu jsou povinni dbát pokynů správce tržiště, pověřené osoby pořadatele a kontrolních orgánů.</w:t>
      </w:r>
    </w:p>
    <w:p w14:paraId="1B07BDFE" w14:textId="77777777" w:rsidR="00034101" w:rsidRDefault="006B5508">
      <w:pPr>
        <w:pStyle w:val="Normlnweb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 na tržišti je možný pouze na základě smlouvy uzavřené mezi pořadatelem a prodejcem.</w:t>
      </w:r>
    </w:p>
    <w:p w14:paraId="131066E8" w14:textId="77777777" w:rsidR="00034101" w:rsidRDefault="006B5508">
      <w:pPr>
        <w:pStyle w:val="Normlnweb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Vstup na tržiště je pro návštěvníky zdarma, a to včetně případného doprovodného programu.</w:t>
      </w:r>
    </w:p>
    <w:p w14:paraId="77489D82" w14:textId="77777777" w:rsidR="00034101" w:rsidRDefault="006B5508">
      <w:pPr>
        <w:pStyle w:val="Normlnweb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Prodejci jsou povinni zajistit schůdnost pro zákazníky, uvolnit průchod nebo průjezd všem složkám integrovaného záchranného systému a v závažných případech i jiným osobám. </w:t>
      </w:r>
    </w:p>
    <w:p w14:paraId="37CF6C27" w14:textId="77777777" w:rsidR="00034101" w:rsidRDefault="006B5508">
      <w:pPr>
        <w:pStyle w:val="Normlnweb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Za technický stav a bezpečný provoz vlastních spotřebičů a technických zařízení je plně zodpovědný prodejce. K prodeji, pokud je to dohodnuto s pořadatelem, je možné používat pouze elektrické nebo plynové spotřebiče opatřené revizní zprávou ne starší než 1 rok a schválené státní zkušebnou pro provoz v ČR nebo v EU.</w:t>
      </w:r>
    </w:p>
    <w:p w14:paraId="2B74EB9C" w14:textId="77777777" w:rsidR="00034101" w:rsidRDefault="006B5508">
      <w:pPr>
        <w:pStyle w:val="Normlnweb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 prodejce je v prostoru tržiště nebo v jeho blízkosti zajištěna uzamykatelná toaleta s tekoucí vodou. </w:t>
      </w:r>
    </w:p>
    <w:p w14:paraId="3F7F988A" w14:textId="77777777" w:rsidR="00034101" w:rsidRDefault="006B5508">
      <w:pPr>
        <w:pStyle w:val="Normlnweb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je zodpovědný za všechny škody, které sám nebo jeho zaměstnanci či jinak spolupracující osoby zaviní.</w:t>
      </w:r>
    </w:p>
    <w:p w14:paraId="1D0BA9F2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3836B26" w14:textId="77777777" w:rsidR="00034101" w:rsidRDefault="006B5508">
      <w:pPr>
        <w:pStyle w:val="Nadpis3"/>
        <w:shd w:val="clear" w:color="auto" w:fill="FFFFFF"/>
        <w:ind w:left="0"/>
        <w:contextualSpacing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Předmět prodeje</w:t>
      </w:r>
    </w:p>
    <w:p w14:paraId="43B28086" w14:textId="77777777" w:rsidR="00034101" w:rsidRDefault="006B5508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Sortiment prodávaný na prodejních místech musí být předem schválen pořadatelem a je definován ve smlouvě uzavřené mezi pořadatelem a prodejcem. Jedná se zejména o ovoce a zeleninu, možný je také prodej sazenic a květin, farmářských produktů (uzeniny, zákusky, pečivo, mléčné výrobky apod.), řemeslných výrobků, nealkoholických nápojů (např. mošty, domácí limonády, kávy apod.) i nápojů alkoholických (burčák, víno, pivní speciály apod.) a dále gastronomické produkce (studené i teplé občerstvení především regionálního rázu).</w:t>
      </w:r>
    </w:p>
    <w:p w14:paraId="31F967DA" w14:textId="77777777" w:rsidR="00034101" w:rsidRDefault="006B5508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Veškerý prodej musí probíhat v souladu s platnými hygienickými předpisy a normami!</w:t>
      </w:r>
    </w:p>
    <w:p w14:paraId="4811E180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7104B407" w14:textId="77777777" w:rsidR="00034101" w:rsidRDefault="006B5508">
      <w:pPr>
        <w:pStyle w:val="Nadpis3"/>
        <w:shd w:val="clear" w:color="auto" w:fill="FFFFFF"/>
        <w:ind w:left="0"/>
        <w:contextualSpacing/>
        <w:jc w:val="both"/>
        <w:rPr>
          <w:rFonts w:ascii="Arial Narrow" w:hAnsi="Arial Narrow" w:cs="Arial"/>
          <w:color w:val="000000"/>
          <w:lang w:val="cs-CZ"/>
        </w:rPr>
      </w:pPr>
      <w:r>
        <w:rPr>
          <w:rFonts w:ascii="Arial Narrow" w:hAnsi="Arial Narrow" w:cs="Arial"/>
          <w:color w:val="000000"/>
        </w:rPr>
        <w:t>Způsob, forma a zásady prodeje</w:t>
      </w:r>
    </w:p>
    <w:p w14:paraId="5C7B6A26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 je realizován z prodejních zařízení pronajatých nebo vypůjčených k tomuto účelu pořadatelem nebo z vlastního prodejního zařízení. Použitá prodejní zařízení musí být schválena správcem tržiště.</w:t>
      </w:r>
    </w:p>
    <w:p w14:paraId="05A42C85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je povinen obsadit pouze takové prodejní místo, které mu bylo přiděleno; organizátor v případě odůvodněné potřeby mu může určit jiné prodejní místo.</w:t>
      </w:r>
    </w:p>
    <w:p w14:paraId="064C8F56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Prodejní místo musí být na viditelném místě označeno dle platných právních předpisů a dle požadavků pořadatele.</w:t>
      </w:r>
    </w:p>
    <w:p w14:paraId="42237F61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Prodejce musí v souladu s platnými předpisy viditelně a čitelně označit prodávané zboží cenou za měrnou jednotku (kg, ks, svazek): Je zakázáno používat dělené jednotky např. cena za 500 gramů, 0,5 litru atp. Prodej váženého zboží je možný v libovolném množství a nesmí být prodejcem nijak omezen. </w:t>
      </w:r>
    </w:p>
    <w:p w14:paraId="66DA7B5C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lastRenderedPageBreak/>
        <w:t>Prodejce musí viditelně uvést země původu zboží a u zboží z regionů České republiky a Slovenské republiky také obce původu zboží. Doporučuje se uvést i jméno pěstitele tohoto zboží.  Prodejci nesmí o výrobcích a zboží uvádět nepravdivé či neúplné údaje, který by mohly klamat spotřebitele.</w:t>
      </w:r>
    </w:p>
    <w:p w14:paraId="66BB716E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musí na požádání předložit správci tržiště nebo osobě pověřené pořadatelem nabývací tituly k prodávanému zboží. Pořadatel a správce tržiště za prodané zboží na trzích nepřebírají jakoukoli záruku.</w:t>
      </w:r>
    </w:p>
    <w:p w14:paraId="3FFB7036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 není povolen osobám mladším patnácti let a osobám jinak nezpůsobilým k provozování této činnosti.</w:t>
      </w:r>
    </w:p>
    <w:p w14:paraId="2C0CACFF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je povinen na vyžádání vydat kupujícímu doklad o zaplacení podle platných předpisů ČR.</w:t>
      </w:r>
    </w:p>
    <w:p w14:paraId="7D558342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Prodejci biopotravin či bioproduktů budou mít viditelně umístěno oprávnění (certifikaci) k používání značky „bio“.</w:t>
      </w:r>
    </w:p>
    <w:p w14:paraId="549965E6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Prodejci jsou povinni vyhovět zákazníkům s žádostí o prodej do vlastních přinesených obalů.</w:t>
      </w:r>
    </w:p>
    <w:p w14:paraId="1BE70A30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Osoby prodávající potravinářské zboží musí mít u sebe platný zdravotní průkaz.</w:t>
      </w:r>
    </w:p>
    <w:p w14:paraId="097EA0EB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nesmí odkládat své věci a zboží mimo vymezený prostor prodejního místa.</w:t>
      </w:r>
    </w:p>
    <w:p w14:paraId="59F003CD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V prostoru prodejního místa musí být přítomna osoba splňující podmínku znalosti českého nebo slovenského jazyka.</w:t>
      </w:r>
    </w:p>
    <w:p w14:paraId="67CEC4A9" w14:textId="77777777" w:rsidR="00034101" w:rsidRDefault="006B5508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Nikdo nesmí klamat spotřebitele, zejména uvádět nepravdivé, nedoložené, neúplné, nepřesné, nejasné, dvojsmyslné nebo přehnané údaje o skutečných vlastnostech výrobků nebo služeb. Za klamání spotřebitele se považuje také nabídka nebo prodej výrobků nebo zboží porušující práva duševního vlastnictví.</w:t>
      </w:r>
    </w:p>
    <w:p w14:paraId="025B6489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72C86C8" w14:textId="77777777" w:rsidR="00034101" w:rsidRDefault="006B5508">
      <w:pPr>
        <w:pStyle w:val="Nadpis3"/>
        <w:shd w:val="clear" w:color="auto" w:fill="FFFFFF"/>
        <w:ind w:left="0"/>
        <w:contextualSpacing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Povinnosti prodejců</w:t>
      </w:r>
    </w:p>
    <w:p w14:paraId="523B642D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Jsou-li mezi sortimentem jakékoliv nápoje, je možný jejich prodej ke konzumaci v místě konání trhů výhradně ve sklenicích, případně v jiných vratných obalech (např. kelímcích) – zajištění sklenic a jejich servis (zejména vrácení prodejci) si zajišťuje prodejce samostatně. Prodejce je oprávněn vyžadovat po zákaznících za poskytnuté sklenice nebo jiné vratné obaly vratnou zálohu. Prodejce je náklady spojené s tímto způsobem prodeje oprávněn zohlednit v cenách. </w:t>
      </w:r>
    </w:p>
    <w:p w14:paraId="4B7EE1B0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Je-li mezi sortimentem jídlo, příbory a odpovídající nádobí a nádoby pro prodej jídla, zajišťuje si je každý Prodejce samostatně. </w:t>
      </w:r>
    </w:p>
    <w:p w14:paraId="5DA4F534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nesmí nabízet, prodávat či poskytovat jakékoli zboží nebo služby erotické či hanlivé povahy, zboží porušující práva duševního vlastnictví, zboží, které jakýmkoli způsobem propaguje hnutí směřující k potlačení práv a svobod člověka nebo hlásá národnostní, rasovou, náboženskou či třídní zášť nebo zášť vůči jiné skupině osob, nebo jakékoli jiné zboží nebo služby, jejichž nabízení, prodej či poskytování jsou v rozporu s obecně závaznými právními předpisy nebo pravidly lidské slušnosti.</w:t>
      </w:r>
    </w:p>
    <w:p w14:paraId="1C5FA4AF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Prodejce je povinen dodržovat obecně závazné právní předpisy týkající se zejména bezpečnosti a ochrany zdraví při práci, protipožární, hygienické a ekologické předpisy a plnit povinnosti z těchto předpisů vyplývající a uhradit škody vzniklé jejich nedodržováním či vlastním zaviněním. Prodejce je povinen postupovat v souladu s vyhláškami a nařízeními statutárního města Brna, zejména nařízením č. 1/2002, kterým se vydává „Tržní řád“, ve znění pozdějších předpisů, jakož i dalšími platnými a účinnými předpisy včetně hygienických, požárních a bezpečnostních a dále v souladu s požadavky zdravotní a hygienické služby, hasičského sboru, Městské policie Brno a Policie ČR včetně dopravního inspektorátu. </w:t>
      </w:r>
    </w:p>
    <w:p w14:paraId="1C3D8A6B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Prodejce je povinen seznámit se a dodržovat dokumenty: „Krajská hygienická stanice JM kraje se sídlem v Brně – Informace pro prodejce“; „Krajská veterinární správa – Informace pro prodejce“; „Státní zemědělská a potravinářská inspekce – Informace pro prodejce“; „tržní řád“, „provozní řád“. Aktuální znění uvedených dokumentů je zveřejněno na webových stránkách www.trhynazelnaku.cz. Dokumenty jsou též k dispozici u správce tržiště. </w:t>
      </w:r>
    </w:p>
    <w:p w14:paraId="7FF3F13A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zodpovídá za to, že při produkci, sklizni, skladování, zpracování, výrobě a značení nabízených výrobků dodržel všechny legislativní předpisy, zejména teplotní a hygienické podmínky. Prodejce je povinen dodržovat ustanovení zákona o živnostenském podnikání, příslušná ustanovení zákona o zemědělství, potravinách a související hygienické a veterinární předpisy.</w:t>
      </w:r>
    </w:p>
    <w:p w14:paraId="4C7A2D6A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K prodeji a nabídce zboží musí prodejce používat prodejní zařízení zhotovená ze zdravotně nezávadného a dobře čistitelného materiálu. </w:t>
      </w:r>
    </w:p>
    <w:p w14:paraId="062D125B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Plodiny musí prodejce dovézt před nabízením k prodeji již očištěné a zbavené zavadlých částí.</w:t>
      </w:r>
    </w:p>
    <w:p w14:paraId="0A25CE2E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 prodej živočišných produktů musí prodejce dodržovat základní veterinární a hygienické podmínky. </w:t>
      </w:r>
    </w:p>
    <w:p w14:paraId="67637920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V případě potravin musí prodejce prodej organizovat tak, aby se jednotlivé druhy zboží nevhodně navzájem neovlivňovaly a byly chráněny před přímými slunečními paprsky, u nebalených potravin zamezit kontaktu s kupujícími a nepříznivými vlivy jako např. prach, vlhko, kouř apod.</w:t>
      </w:r>
    </w:p>
    <w:p w14:paraId="6E2AA63A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U potravin vyžadujících chlazení musí prodejce uchovávat zboží za odpovídajících teplotních podmínek, ve vhodném zařízení.</w:t>
      </w:r>
    </w:p>
    <w:p w14:paraId="7537E498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Při prodeji nebalených potravin a těch, které se krájí (koláče, masné výrobky, sýry), si prodejce musí zajistit pitnou vodu na umývání náčiní a rukou. </w:t>
      </w:r>
    </w:p>
    <w:p w14:paraId="7C49A037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se zavazuje mít po dobu konání prodeje uzavřené pojištění odpovědnosti za škodu způsobenou podnikatelskou činností.</w:t>
      </w:r>
    </w:p>
    <w:p w14:paraId="2F9447B5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je povinen na svoje náklady a na svoji zodpovědnost ekologicky třídit a zlikvidovat odpad z prodávaného a nabízeného zboží a občerstvení. Prodejce je povinen ukládat vlastní odpad z prodejní činnosti do svých vlastních odpadních pytlů či jiných odpadových nádob, neukládat jej do odpadkových košů určených pro zákazníky nebo veřejnost a do sběrných nádob nebo do jejich okolí. Po skončení prodeje jsou povinni odpad odstranit na vlastní náklady.</w:t>
      </w:r>
    </w:p>
    <w:p w14:paraId="668FA99E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Prodejce je povinen používané prodejní zařízení bezpečně zatížit a ukotvit. Kotvení není možné do plochy Zelného trhu. </w:t>
      </w:r>
    </w:p>
    <w:p w14:paraId="306AFB73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Prodejce nesmí na prodejním místě a na jakémkoliv jiném prodejním zařízení, které používá k prodeji, ale ani na žádném jiném místě v prostoru tržiště zveřejňovat jakoukoliv plošnou reklamu (reklamní áčka, </w:t>
      </w:r>
      <w:proofErr w:type="spellStart"/>
      <w:r>
        <w:rPr>
          <w:rFonts w:ascii="Arial Narrow" w:hAnsi="Arial Narrow" w:cs="Arial"/>
          <w:color w:val="000000"/>
          <w:sz w:val="20"/>
          <w:szCs w:val="20"/>
        </w:rPr>
        <w:t>roll-upy</w:t>
      </w:r>
      <w:proofErr w:type="spellEnd"/>
      <w:r>
        <w:rPr>
          <w:rFonts w:ascii="Arial Narrow" w:hAnsi="Arial Narrow" w:cs="Arial"/>
          <w:color w:val="000000"/>
          <w:sz w:val="20"/>
          <w:szCs w:val="20"/>
        </w:rPr>
        <w:t xml:space="preserve">, bannery, panely, reklamy na slunečnících apod.), není-li výslovně dohodnuto s pořadatelem jinak. </w:t>
      </w:r>
    </w:p>
    <w:p w14:paraId="133D3795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lastRenderedPageBreak/>
        <w:t xml:space="preserve">Prodejce je povinen dodržovat zákonem danou hranici prodeje a podávání alkoholických nápojů osobám starším 18 let. Případné postihy vyplývající z nedodržení tohoto nařízení na sebe prodejce přebírá.  </w:t>
      </w:r>
    </w:p>
    <w:p w14:paraId="2E8A0993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V souladu se zákonem č. 353/2003 Sb., o spotřebních daních, Prodejce v prodejních místech nesmí prodávat lihoviny a tabákové výrobky. </w:t>
      </w:r>
    </w:p>
    <w:p w14:paraId="009E19F5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Na prodejním místě je zákaz jakékoliv hudební produkce.</w:t>
      </w:r>
    </w:p>
    <w:p w14:paraId="4C567F67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má odpovědnost za zacházení s el. připojením. Organizátor má právo před zahájením produkce vyžadovat po Prodejci předložení platných revizních zpráv vyhrazených technických zařízení (zvláště elektrospotřebičů).</w:t>
      </w:r>
    </w:p>
    <w:p w14:paraId="2D62837D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má výslovný zákaz manipulace s otevřeným ohněm uvnitř prodejního místa a v jeho okolí, není-li s pořadatelem dohodnuto jinak.</w:t>
      </w:r>
    </w:p>
    <w:p w14:paraId="375B1506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udržuje prodejní místo v čistotě a je povinen zajistit dostatečnou ochranu plochy Zelného trhu v Brně u prodejního místa tak, aby nedocházelo ke znečištění nebo znehodnocení této plochy v důsledku činností spojených s prodejem. Prodejce nesmí ukládat věci používané k prodeji (přepravky, bedýnky apod.) na mobiliář, umístěný na celé komunikační ploše Zelného trhu (i v blízkosti areálu tržiště).</w:t>
      </w:r>
    </w:p>
    <w:p w14:paraId="3C424D03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Prodejci je umožněno vjíždět automobilem do prostoru plochy tržiště pouze  za účelem naložení a vyložení zboží pouze s předchozím souhlasem správce tržiště. </w:t>
      </w:r>
    </w:p>
    <w:p w14:paraId="56915104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Prodejce nesmí poskytnout bez souhlasu pořadatele svoje prodejní místo třetí straně. </w:t>
      </w:r>
    </w:p>
    <w:p w14:paraId="1FDDF9FF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má bez souhlasu pořadatele zákaz navážení či manipulace se zbožím v době nočního klidu. Každý prodejce je povinen ukončit prodej tak, aby opustil, uklidil a vyklidil své prodejní místo do konce provozní doby.</w:t>
      </w:r>
    </w:p>
    <w:p w14:paraId="21CC6290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je povinen dodržovat výslovný zákaz požívání alkoholu a jiných omamných látek. V blízkosti prodejního místa je prodejce povinen dodržovat zákaz kouření.</w:t>
      </w:r>
    </w:p>
    <w:p w14:paraId="38EDE742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je povinen neprodleně uposlechnout pokynů správce tržiště týkajících se vykázání sortimentu nebo prodejního zařízení (prodejní stůl, slunečník) v nevhodném stavu z prostoru tržiště.</w:t>
      </w:r>
    </w:p>
    <w:p w14:paraId="19CDAA9E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Prodejce je povinen poskytovat náležitou a okamžitou součinnost při kontrole dodržování „tržního řádu“ a „provozního řádu tržiště“ (včetně prokázání totožnosti), rozsahu záborů, mít u sebe příslušná povolení a doklady o zaplacení příslušných poplatků a odvodů a činit okamžité kroky k nápravě nedostatků.</w:t>
      </w:r>
    </w:p>
    <w:p w14:paraId="0217287F" w14:textId="77777777" w:rsidR="00034101" w:rsidRDefault="006B5508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Prodejce je povinen během prodeje udržovat pořádek na přiděleném prodejním místě a v nejbližším okolí. Dále je povinen po skončení prodeje zajistit úklid přiděleného prodejního místa.</w:t>
      </w:r>
    </w:p>
    <w:p w14:paraId="4D795359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427F548D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Správce tržiště</w:t>
      </w:r>
    </w:p>
    <w:p w14:paraId="29DB8030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Správce tržiště především:</w:t>
      </w:r>
    </w:p>
    <w:p w14:paraId="64D1788B" w14:textId="77777777" w:rsidR="00034101" w:rsidRDefault="006B5508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Organizuje provoz tržiště a vydává závazné pokyny.</w:t>
      </w:r>
    </w:p>
    <w:p w14:paraId="530A54CC" w14:textId="77777777" w:rsidR="00034101" w:rsidRDefault="006B5508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Uzavírá a ukončuje smlouvy s prodejci, vybírá místní poplatek a smluvně stanovené odměny.</w:t>
      </w:r>
    </w:p>
    <w:p w14:paraId="4E63E9F4" w14:textId="77777777" w:rsidR="00034101" w:rsidRDefault="006B5508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Přiděluje drobným pěstitelům prodejní místa pro odprodej zahradních přebytků.</w:t>
      </w:r>
    </w:p>
    <w:p w14:paraId="6A13194B" w14:textId="77777777" w:rsidR="00034101" w:rsidRDefault="006B5508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Hlásí porušení dopravních předpisů městské policii.</w:t>
      </w:r>
    </w:p>
    <w:p w14:paraId="79BE4269" w14:textId="77777777" w:rsidR="00034101" w:rsidRDefault="006B5508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Kontroluje dodržování „tržního řádu“ a provozního řádu tržiště, kontroluje rozsah záborů a činí okamžité kroky k nápravě nedostatků.</w:t>
      </w:r>
    </w:p>
    <w:p w14:paraId="1306B321" w14:textId="77777777" w:rsidR="00034101" w:rsidRDefault="006B5508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Eviduje nevhodný sortiment a nevhodný stav prodejních zařízení.</w:t>
      </w:r>
    </w:p>
    <w:p w14:paraId="0312AB92" w14:textId="77777777" w:rsidR="00034101" w:rsidRDefault="006B5508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Upozorňuje na nevhodný sortiment příslušné kontrolní orgány.</w:t>
      </w:r>
    </w:p>
    <w:p w14:paraId="7E4CA473" w14:textId="77777777" w:rsidR="00034101" w:rsidRDefault="006B5508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Volná a neobsazená místa nabízí k využití prodejcům.</w:t>
      </w:r>
    </w:p>
    <w:p w14:paraId="5D4DDA9F" w14:textId="77777777" w:rsidR="00034101" w:rsidRDefault="006B5508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Při porušení závazných právních norem, tržního řádu a provozního řádu je správce oprávněn vykázat prodejce z tržiště. V souladu se smlouvu je správce oprávněn od smlouvy odstoupit, případně ji vypovědět. V souladu se smlouvou je správce oprávněn vybírat smluvní pokuty.</w:t>
      </w:r>
    </w:p>
    <w:p w14:paraId="0EC8E67F" w14:textId="77777777" w:rsidR="00034101" w:rsidRDefault="00034101">
      <w:pPr>
        <w:pStyle w:val="Nadpis3"/>
        <w:shd w:val="clear" w:color="auto" w:fill="FFFFFF"/>
        <w:ind w:left="0"/>
        <w:contextualSpacing/>
        <w:jc w:val="both"/>
        <w:rPr>
          <w:rFonts w:ascii="Arial Narrow" w:hAnsi="Arial Narrow" w:cs="Arial"/>
          <w:color w:val="000000"/>
          <w:lang w:val="cs-CZ"/>
        </w:rPr>
      </w:pPr>
    </w:p>
    <w:p w14:paraId="4C3F5CB8" w14:textId="77777777" w:rsidR="00034101" w:rsidRDefault="006B5508">
      <w:pPr>
        <w:pStyle w:val="Nadpis3"/>
        <w:shd w:val="clear" w:color="auto" w:fill="FFFFFF"/>
        <w:ind w:left="0"/>
        <w:contextualSpacing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Zásobování, doprava, parkování</w:t>
      </w:r>
    </w:p>
    <w:p w14:paraId="35D4DCBB" w14:textId="77777777" w:rsidR="00034101" w:rsidRDefault="006B5508">
      <w:pPr>
        <w:pStyle w:val="Normln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Způsob zásobování, navážení a odvážení zboží prodejcem je vázán na platné dopravní předpisy pro vjezd do místa provozu tržiště. Bližší informace je možné získat u správce tržiště. </w:t>
      </w:r>
    </w:p>
    <w:p w14:paraId="4224BC43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6573760" w14:textId="77777777" w:rsidR="00034101" w:rsidRDefault="006B5508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Další informace</w:t>
      </w:r>
    </w:p>
    <w:p w14:paraId="2AF419F8" w14:textId="77777777" w:rsidR="00034101" w:rsidRDefault="006B5508">
      <w:pPr>
        <w:pStyle w:val="Normlnweb"/>
        <w:numPr>
          <w:ilvl w:val="0"/>
          <w:numId w:val="40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Pořadatel si vyhrazuje právo tržiště uzavřít či jinak omezit provoz tržiště při mimořádných akcích konaných na Zelném trhu nebo v případě plánovaných oprav, údržby a rekonstrukcí. O tomto uzavření či omezení bude prodejce informovat v dostatečném předstihu před uzavřením. Pořadatel si dále vyhrazuje právo tržiště uzavřít či omezit jeho provoz v případě příkazu ze strany příslušných orgánů státní správy nebo v případě havárií a poruch a jejich nápravy. Výše uvedeným není dotčeno právo jiných subjektů podle zvláštních závazných právních předpisů rozhodnout o uzavření či omezení provozu tržiště.</w:t>
      </w:r>
    </w:p>
    <w:p w14:paraId="71950C7E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color w:val="000000"/>
          <w:sz w:val="20"/>
          <w:szCs w:val="20"/>
          <w:highlight w:val="yellow"/>
        </w:rPr>
      </w:pPr>
    </w:p>
    <w:p w14:paraId="7E0D2FF6" w14:textId="77777777" w:rsidR="00034101" w:rsidRPr="00730715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14:paraId="5AF5E9AD" w14:textId="22465D25" w:rsidR="00034101" w:rsidRPr="001B0FC7" w:rsidRDefault="006B5508" w:rsidP="00730715">
      <w:pPr>
        <w:pStyle w:val="Normlnweb"/>
        <w:spacing w:before="0" w:beforeAutospacing="0" w:after="0" w:afterAutospacing="0"/>
        <w:contextualSpacing/>
        <w:jc w:val="center"/>
        <w:rPr>
          <w:rFonts w:ascii="Arial Narrow" w:hAnsi="Arial Narrow"/>
          <w:b/>
          <w:sz w:val="20"/>
          <w:szCs w:val="20"/>
        </w:rPr>
      </w:pPr>
      <w:r w:rsidRPr="00F36ACB">
        <w:rPr>
          <w:rFonts w:ascii="Arial Narrow" w:hAnsi="Arial Narrow"/>
          <w:b/>
          <w:sz w:val="20"/>
          <w:szCs w:val="20"/>
        </w:rPr>
        <w:t xml:space="preserve">Tento provozní řád schválila Rada městské části Brno-střed na své </w:t>
      </w:r>
      <w:r w:rsidR="00634619">
        <w:rPr>
          <w:rFonts w:ascii="Arial Narrow" w:hAnsi="Arial Narrow"/>
          <w:b/>
          <w:sz w:val="20"/>
          <w:szCs w:val="20"/>
        </w:rPr>
        <w:t>133</w:t>
      </w:r>
      <w:r w:rsidRPr="00F36ACB">
        <w:rPr>
          <w:rFonts w:ascii="Arial Narrow" w:hAnsi="Arial Narrow"/>
          <w:b/>
          <w:sz w:val="20"/>
          <w:szCs w:val="20"/>
        </w:rPr>
        <w:t xml:space="preserve">. schůzi konané dne </w:t>
      </w:r>
      <w:r w:rsidR="00634619">
        <w:rPr>
          <w:rFonts w:ascii="Arial Narrow" w:hAnsi="Arial Narrow"/>
          <w:b/>
          <w:sz w:val="20"/>
          <w:szCs w:val="20"/>
        </w:rPr>
        <w:t>15.12.2025</w:t>
      </w:r>
      <w:r w:rsidRPr="001B0FC7">
        <w:rPr>
          <w:rFonts w:ascii="Arial Narrow" w:hAnsi="Arial Narrow"/>
          <w:b/>
          <w:sz w:val="20"/>
          <w:szCs w:val="20"/>
        </w:rPr>
        <w:t>.</w:t>
      </w:r>
    </w:p>
    <w:p w14:paraId="27126EB0" w14:textId="5FEC7109" w:rsidR="00034101" w:rsidRPr="001B0FC7" w:rsidRDefault="006B5508" w:rsidP="00730715">
      <w:pPr>
        <w:pStyle w:val="Normlnweb"/>
        <w:spacing w:before="0" w:beforeAutospacing="0" w:after="0" w:afterAutospacing="0"/>
        <w:contextualSpacing/>
        <w:jc w:val="center"/>
        <w:rPr>
          <w:rFonts w:ascii="Arial Narrow" w:hAnsi="Arial Narrow"/>
          <w:b/>
          <w:sz w:val="20"/>
          <w:szCs w:val="20"/>
        </w:rPr>
      </w:pPr>
      <w:r w:rsidRPr="001B0FC7">
        <w:rPr>
          <w:rFonts w:ascii="Arial Narrow" w:hAnsi="Arial Narrow"/>
          <w:b/>
          <w:sz w:val="20"/>
          <w:szCs w:val="20"/>
        </w:rPr>
        <w:t>Tento provozní řád</w:t>
      </w:r>
      <w:r w:rsidR="00953A8B">
        <w:rPr>
          <w:rFonts w:ascii="Arial Narrow" w:hAnsi="Arial Narrow"/>
          <w:b/>
          <w:sz w:val="20"/>
          <w:szCs w:val="20"/>
        </w:rPr>
        <w:t xml:space="preserve"> je účinný v období 1. ledna – 2</w:t>
      </w:r>
      <w:r w:rsidRPr="001B0FC7">
        <w:rPr>
          <w:rFonts w:ascii="Arial Narrow" w:hAnsi="Arial Narrow"/>
          <w:b/>
          <w:sz w:val="20"/>
          <w:szCs w:val="20"/>
        </w:rPr>
        <w:t>. listopadu</w:t>
      </w:r>
      <w:r w:rsidRPr="00F36ACB">
        <w:rPr>
          <w:rFonts w:ascii="Arial Narrow" w:hAnsi="Arial Narrow"/>
          <w:b/>
          <w:sz w:val="20"/>
          <w:szCs w:val="20"/>
        </w:rPr>
        <w:t xml:space="preserve"> </w:t>
      </w:r>
      <w:r w:rsidR="00953A8B">
        <w:rPr>
          <w:rFonts w:ascii="Arial Narrow" w:hAnsi="Arial Narrow"/>
          <w:b/>
          <w:sz w:val="20"/>
          <w:szCs w:val="20"/>
        </w:rPr>
        <w:t>2026</w:t>
      </w:r>
      <w:r w:rsidRPr="001B0FC7">
        <w:rPr>
          <w:rFonts w:ascii="Arial Narrow" w:hAnsi="Arial Narrow"/>
          <w:b/>
          <w:sz w:val="20"/>
          <w:szCs w:val="20"/>
        </w:rPr>
        <w:t>.</w:t>
      </w:r>
      <w:bookmarkStart w:id="0" w:name="_GoBack"/>
      <w:bookmarkEnd w:id="0"/>
    </w:p>
    <w:p w14:paraId="092D0B71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14:paraId="201C95B1" w14:textId="77777777" w:rsidR="00034101" w:rsidRDefault="00034101">
      <w:pPr>
        <w:pStyle w:val="Normlnweb"/>
        <w:shd w:val="clear" w:color="auto" w:fill="FFFFFF"/>
        <w:spacing w:before="0" w:beforeAutospacing="0" w:after="0" w:afterAutospacing="0"/>
        <w:contextualSpacing/>
        <w:jc w:val="center"/>
        <w:rPr>
          <w:rFonts w:ascii="Arial Narrow" w:hAnsi="Arial Narrow" w:cs="Arial"/>
          <w:i/>
          <w:color w:val="000000"/>
          <w:sz w:val="20"/>
          <w:szCs w:val="20"/>
        </w:rPr>
      </w:pPr>
    </w:p>
    <w:sectPr w:rsidR="0003410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F7CA3" w14:textId="77777777" w:rsidR="00034101" w:rsidRDefault="006B5508">
      <w:pPr>
        <w:spacing w:after="0" w:line="240" w:lineRule="auto"/>
      </w:pPr>
      <w:r>
        <w:separator/>
      </w:r>
    </w:p>
  </w:endnote>
  <w:endnote w:type="continuationSeparator" w:id="0">
    <w:p w14:paraId="066A49BE" w14:textId="77777777" w:rsidR="00034101" w:rsidRDefault="006B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060546"/>
      <w:docPartObj>
        <w:docPartGallery w:val="Page Numbers (Bottom of Page)"/>
        <w:docPartUnique/>
      </w:docPartObj>
    </w:sdtPr>
    <w:sdtEndPr/>
    <w:sdtContent>
      <w:p w14:paraId="0FD83773" w14:textId="083DE388" w:rsidR="00034101" w:rsidRDefault="006B55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619">
          <w:rPr>
            <w:noProof/>
          </w:rPr>
          <w:t>1</w:t>
        </w:r>
        <w:r>
          <w:fldChar w:fldCharType="end"/>
        </w:r>
      </w:p>
    </w:sdtContent>
  </w:sdt>
  <w:p w14:paraId="74D3E801" w14:textId="77777777" w:rsidR="00034101" w:rsidRDefault="000341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C929C" w14:textId="77777777" w:rsidR="00034101" w:rsidRDefault="006B5508">
      <w:pPr>
        <w:spacing w:after="0" w:line="240" w:lineRule="auto"/>
      </w:pPr>
      <w:r>
        <w:separator/>
      </w:r>
    </w:p>
  </w:footnote>
  <w:footnote w:type="continuationSeparator" w:id="0">
    <w:p w14:paraId="1A30E607" w14:textId="77777777" w:rsidR="00034101" w:rsidRDefault="006B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DC6"/>
    <w:multiLevelType w:val="hybridMultilevel"/>
    <w:tmpl w:val="33A6B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0343"/>
    <w:multiLevelType w:val="hybridMultilevel"/>
    <w:tmpl w:val="34728006"/>
    <w:lvl w:ilvl="0" w:tplc="843A2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5239"/>
    <w:multiLevelType w:val="hybridMultilevel"/>
    <w:tmpl w:val="341699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41CC"/>
    <w:multiLevelType w:val="hybridMultilevel"/>
    <w:tmpl w:val="C6F8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52944"/>
    <w:multiLevelType w:val="hybridMultilevel"/>
    <w:tmpl w:val="8B8CEE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3EA2"/>
    <w:multiLevelType w:val="hybridMultilevel"/>
    <w:tmpl w:val="223E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14C"/>
    <w:multiLevelType w:val="hybridMultilevel"/>
    <w:tmpl w:val="F698E6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6758"/>
    <w:multiLevelType w:val="hybridMultilevel"/>
    <w:tmpl w:val="CDEEB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5A20"/>
    <w:multiLevelType w:val="hybridMultilevel"/>
    <w:tmpl w:val="F0580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A6DDB"/>
    <w:multiLevelType w:val="hybridMultilevel"/>
    <w:tmpl w:val="8D520C5C"/>
    <w:lvl w:ilvl="0" w:tplc="3E2A615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16928"/>
    <w:multiLevelType w:val="hybridMultilevel"/>
    <w:tmpl w:val="E0EA2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0545"/>
    <w:multiLevelType w:val="hybridMultilevel"/>
    <w:tmpl w:val="A7F4B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82BE9"/>
    <w:multiLevelType w:val="hybridMultilevel"/>
    <w:tmpl w:val="67628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E31DF"/>
    <w:multiLevelType w:val="hybridMultilevel"/>
    <w:tmpl w:val="FD369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22834"/>
    <w:multiLevelType w:val="hybridMultilevel"/>
    <w:tmpl w:val="0BE001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D0974"/>
    <w:multiLevelType w:val="hybridMultilevel"/>
    <w:tmpl w:val="ACFCF4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7F1451"/>
    <w:multiLevelType w:val="hybridMultilevel"/>
    <w:tmpl w:val="3FD41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B46AE8F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D509B"/>
    <w:multiLevelType w:val="hybridMultilevel"/>
    <w:tmpl w:val="44D07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00FEC"/>
    <w:multiLevelType w:val="hybridMultilevel"/>
    <w:tmpl w:val="0B285F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781E"/>
    <w:multiLevelType w:val="hybridMultilevel"/>
    <w:tmpl w:val="DEE457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96D95"/>
    <w:multiLevelType w:val="hybridMultilevel"/>
    <w:tmpl w:val="A2C840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94BBD"/>
    <w:multiLevelType w:val="hybridMultilevel"/>
    <w:tmpl w:val="CE287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A3A65"/>
    <w:multiLevelType w:val="hybridMultilevel"/>
    <w:tmpl w:val="49081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944F8"/>
    <w:multiLevelType w:val="multilevel"/>
    <w:tmpl w:val="5DB8E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257F3"/>
    <w:multiLevelType w:val="hybridMultilevel"/>
    <w:tmpl w:val="77B4D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D4516"/>
    <w:multiLevelType w:val="hybridMultilevel"/>
    <w:tmpl w:val="48567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61A95"/>
    <w:multiLevelType w:val="hybridMultilevel"/>
    <w:tmpl w:val="7A98ABC6"/>
    <w:lvl w:ilvl="0" w:tplc="A17C7BDE">
      <w:start w:val="1"/>
      <w:numFmt w:val="decimal"/>
      <w:lvlText w:val="%1)"/>
      <w:lvlJc w:val="left"/>
      <w:pPr>
        <w:ind w:left="948" w:hanging="5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8479C"/>
    <w:multiLevelType w:val="hybridMultilevel"/>
    <w:tmpl w:val="5A20E9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60784"/>
    <w:multiLevelType w:val="hybridMultilevel"/>
    <w:tmpl w:val="0EE02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23B"/>
    <w:multiLevelType w:val="hybridMultilevel"/>
    <w:tmpl w:val="478E64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958A9"/>
    <w:multiLevelType w:val="hybridMultilevel"/>
    <w:tmpl w:val="5A24AC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0175A"/>
    <w:multiLevelType w:val="hybridMultilevel"/>
    <w:tmpl w:val="208E39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742A6"/>
    <w:multiLevelType w:val="hybridMultilevel"/>
    <w:tmpl w:val="587E2E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A37D9"/>
    <w:multiLevelType w:val="hybridMultilevel"/>
    <w:tmpl w:val="742A14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545E3"/>
    <w:multiLevelType w:val="hybridMultilevel"/>
    <w:tmpl w:val="AF784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B42EA"/>
    <w:multiLevelType w:val="hybridMultilevel"/>
    <w:tmpl w:val="B60C6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71204"/>
    <w:multiLevelType w:val="hybridMultilevel"/>
    <w:tmpl w:val="2A8819AA"/>
    <w:lvl w:ilvl="0" w:tplc="0C1E21C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b w:val="0"/>
        <w:color w:val="121212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F5CCC"/>
    <w:multiLevelType w:val="hybridMultilevel"/>
    <w:tmpl w:val="80E424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E3033"/>
    <w:multiLevelType w:val="hybridMultilevel"/>
    <w:tmpl w:val="80A6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42CDA"/>
    <w:multiLevelType w:val="hybridMultilevel"/>
    <w:tmpl w:val="A3DCBD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63AF9"/>
    <w:multiLevelType w:val="hybridMultilevel"/>
    <w:tmpl w:val="AC34C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4"/>
  </w:num>
  <w:num w:numId="4">
    <w:abstractNumId w:val="11"/>
  </w:num>
  <w:num w:numId="5">
    <w:abstractNumId w:val="3"/>
  </w:num>
  <w:num w:numId="6">
    <w:abstractNumId w:val="28"/>
  </w:num>
  <w:num w:numId="7">
    <w:abstractNumId w:val="23"/>
  </w:num>
  <w:num w:numId="8">
    <w:abstractNumId w:val="1"/>
  </w:num>
  <w:num w:numId="9">
    <w:abstractNumId w:val="9"/>
  </w:num>
  <w:num w:numId="10">
    <w:abstractNumId w:val="36"/>
  </w:num>
  <w:num w:numId="11">
    <w:abstractNumId w:val="12"/>
  </w:num>
  <w:num w:numId="12">
    <w:abstractNumId w:val="8"/>
  </w:num>
  <w:num w:numId="13">
    <w:abstractNumId w:val="16"/>
  </w:num>
  <w:num w:numId="14">
    <w:abstractNumId w:val="34"/>
  </w:num>
  <w:num w:numId="15">
    <w:abstractNumId w:val="40"/>
  </w:num>
  <w:num w:numId="16">
    <w:abstractNumId w:val="18"/>
  </w:num>
  <w:num w:numId="17">
    <w:abstractNumId w:val="26"/>
  </w:num>
  <w:num w:numId="18">
    <w:abstractNumId w:val="4"/>
  </w:num>
  <w:num w:numId="19">
    <w:abstractNumId w:val="27"/>
  </w:num>
  <w:num w:numId="20">
    <w:abstractNumId w:val="33"/>
  </w:num>
  <w:num w:numId="21">
    <w:abstractNumId w:val="30"/>
  </w:num>
  <w:num w:numId="22">
    <w:abstractNumId w:val="31"/>
  </w:num>
  <w:num w:numId="23">
    <w:abstractNumId w:val="6"/>
  </w:num>
  <w:num w:numId="24">
    <w:abstractNumId w:val="13"/>
  </w:num>
  <w:num w:numId="25">
    <w:abstractNumId w:val="15"/>
  </w:num>
  <w:num w:numId="26">
    <w:abstractNumId w:val="35"/>
  </w:num>
  <w:num w:numId="27">
    <w:abstractNumId w:val="37"/>
  </w:num>
  <w:num w:numId="28">
    <w:abstractNumId w:val="22"/>
  </w:num>
  <w:num w:numId="29">
    <w:abstractNumId w:val="5"/>
  </w:num>
  <w:num w:numId="30">
    <w:abstractNumId w:val="17"/>
  </w:num>
  <w:num w:numId="31">
    <w:abstractNumId w:val="25"/>
  </w:num>
  <w:num w:numId="32">
    <w:abstractNumId w:val="29"/>
  </w:num>
  <w:num w:numId="33">
    <w:abstractNumId w:val="10"/>
  </w:num>
  <w:num w:numId="34">
    <w:abstractNumId w:val="0"/>
  </w:num>
  <w:num w:numId="35">
    <w:abstractNumId w:val="19"/>
  </w:num>
  <w:num w:numId="36">
    <w:abstractNumId w:val="38"/>
  </w:num>
  <w:num w:numId="37">
    <w:abstractNumId w:val="32"/>
  </w:num>
  <w:num w:numId="38">
    <w:abstractNumId w:val="39"/>
  </w:num>
  <w:num w:numId="39">
    <w:abstractNumId w:val="2"/>
  </w:num>
  <w:num w:numId="40">
    <w:abstractNumId w:val="2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01"/>
    <w:rsid w:val="00034101"/>
    <w:rsid w:val="001B0FC7"/>
    <w:rsid w:val="001C4220"/>
    <w:rsid w:val="00271F61"/>
    <w:rsid w:val="00634619"/>
    <w:rsid w:val="006B5508"/>
    <w:rsid w:val="00730715"/>
    <w:rsid w:val="007E7E84"/>
    <w:rsid w:val="00953A8B"/>
    <w:rsid w:val="00CC41A5"/>
    <w:rsid w:val="00F3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F42C"/>
  <w15:chartTrackingRefBased/>
  <w15:docId w15:val="{19F80E92-6E2A-4C13-B0D7-B0A114F8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3">
    <w:name w:val="heading 3"/>
    <w:basedOn w:val="Normln"/>
    <w:next w:val="Normln"/>
    <w:link w:val="Nadpis3Char"/>
    <w:qFormat/>
    <w:pPr>
      <w:keepNext/>
      <w:spacing w:after="0" w:line="240" w:lineRule="auto"/>
      <w:ind w:left="4536"/>
      <w:jc w:val="center"/>
      <w:outlineLvl w:val="2"/>
    </w:pPr>
    <w:rPr>
      <w:rFonts w:ascii="Arial" w:eastAsia="Times New Roman" w:hAnsi="Arial"/>
      <w:b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spacing w:after="0" w:line="240" w:lineRule="auto"/>
      <w:outlineLvl w:val="4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3Char">
    <w:name w:val="Nadpis 3 Char"/>
    <w:link w:val="Nadpis3"/>
    <w:rPr>
      <w:rFonts w:ascii="Arial" w:eastAsia="Times New Roman" w:hAnsi="Arial"/>
      <w:b/>
    </w:rPr>
  </w:style>
  <w:style w:type="character" w:customStyle="1" w:styleId="Nadpis5Char">
    <w:name w:val="Nadpis 5 Char"/>
    <w:link w:val="Nadpis5"/>
    <w:rPr>
      <w:rFonts w:ascii="Arial" w:eastAsia="Times New Roman" w:hAnsi="Arial"/>
      <w:b/>
    </w:rPr>
  </w:style>
  <w:style w:type="paragraph" w:customStyle="1" w:styleId="odstavec1">
    <w:name w:val="odstavec1"/>
    <w:pPr>
      <w:ind w:firstLine="709"/>
      <w:jc w:val="both"/>
    </w:pPr>
    <w:rPr>
      <w:rFonts w:ascii="Times New Roman" w:eastAsia="Times New Roman" w:hAnsi="Times New Roman"/>
      <w:noProof/>
      <w:sz w:val="24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</w:style>
  <w:style w:type="paragraph" w:styleId="Zkladntextodsazen">
    <w:name w:val="Body Text Indent"/>
    <w:basedOn w:val="Normln"/>
    <w:link w:val="ZkladntextodsazenChar"/>
    <w:unhideWhenUsed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Pr>
      <w:rFonts w:ascii="Times New Roman" w:eastAsia="Times New Roman" w:hAnsi="Times New Roman"/>
      <w:sz w:val="24"/>
      <w:szCs w:val="24"/>
      <w:lang w:val="x-none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paragraph" w:styleId="Revize">
    <w:name w:val="Revision"/>
    <w:hidden/>
    <w:uiPriority w:val="99"/>
    <w:semiHidden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FD2D-4020-45EC-8DBD-90B043F0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Burián</dc:creator>
  <cp:keywords/>
  <cp:lastModifiedBy>Tomáš Prášek</cp:lastModifiedBy>
  <cp:revision>2</cp:revision>
  <cp:lastPrinted>2025-09-15T04:45:00Z</cp:lastPrinted>
  <dcterms:created xsi:type="dcterms:W3CDTF">2026-01-12T10:08:00Z</dcterms:created>
  <dcterms:modified xsi:type="dcterms:W3CDTF">2026-01-12T10:08:00Z</dcterms:modified>
</cp:coreProperties>
</file>